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19A" w:rsidRPr="0072019A" w:rsidRDefault="0072019A" w:rsidP="0072019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6"/>
          <w:szCs w:val="26"/>
          <w:lang w:eastAsia="ru-RU"/>
        </w:rPr>
      </w:pPr>
      <w:r w:rsidRPr="0072019A">
        <w:rPr>
          <w:rFonts w:ascii="Arial" w:eastAsia="Times New Roman" w:hAnsi="Arial" w:cs="Arial"/>
          <w:b/>
          <w:bCs/>
          <w:color w:val="222222"/>
          <w:sz w:val="26"/>
          <w:szCs w:val="26"/>
          <w:lang w:eastAsia="ru-RU"/>
        </w:rPr>
        <w:t>Пошаговая инструкция предоставления государственной поддерж</w:t>
      </w:r>
      <w:bookmarkStart w:id="0" w:name="_GoBack"/>
      <w:bookmarkEnd w:id="0"/>
      <w:r w:rsidRPr="0072019A">
        <w:rPr>
          <w:rFonts w:ascii="Arial" w:eastAsia="Times New Roman" w:hAnsi="Arial" w:cs="Arial"/>
          <w:b/>
          <w:bCs/>
          <w:color w:val="222222"/>
          <w:sz w:val="26"/>
          <w:szCs w:val="26"/>
          <w:lang w:eastAsia="ru-RU"/>
        </w:rPr>
        <w:t>ки</w:t>
      </w:r>
    </w:p>
    <w:p w:rsidR="0072019A" w:rsidRPr="0072019A" w:rsidRDefault="0072019A" w:rsidP="0072019A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72019A" w:rsidRPr="0072019A" w:rsidRDefault="0072019A" w:rsidP="0072019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22222"/>
          <w:sz w:val="21"/>
          <w:szCs w:val="21"/>
          <w:lang w:eastAsia="ru-RU"/>
        </w:rPr>
        <w:drawing>
          <wp:inline distT="0" distB="0" distL="0" distR="0">
            <wp:extent cx="6638925" cy="4448175"/>
            <wp:effectExtent l="0" t="0" r="9525" b="9525"/>
            <wp:docPr id="1" name="Рисунок 1" descr="http://www.mcx.ru/_data/documents/0018194/mehanizm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cx.ru/_data/documents/0018194/mehanizm_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19A" w:rsidRPr="0072019A" w:rsidRDefault="0072019A" w:rsidP="0072019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2019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1. </w:t>
      </w:r>
      <w:proofErr w:type="spellStart"/>
      <w:r w:rsidRPr="0072019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Сельхозтоваропроизводитель</w:t>
      </w:r>
      <w:proofErr w:type="spellEnd"/>
      <w:r w:rsidRPr="0072019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:</w:t>
      </w:r>
    </w:p>
    <w:p w:rsidR="0072019A" w:rsidRPr="0072019A" w:rsidRDefault="0072019A" w:rsidP="0072019A">
      <w:pPr>
        <w:numPr>
          <w:ilvl w:val="0"/>
          <w:numId w:val="1"/>
        </w:numPr>
        <w:spacing w:before="100" w:beforeAutospacing="1" w:after="105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201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выбирает надежную страховую организацию, с которой будет заключен договор страхования; </w:t>
      </w:r>
    </w:p>
    <w:p w:rsidR="0072019A" w:rsidRPr="0072019A" w:rsidRDefault="0072019A" w:rsidP="0072019A">
      <w:pPr>
        <w:numPr>
          <w:ilvl w:val="0"/>
          <w:numId w:val="1"/>
        </w:numPr>
        <w:spacing w:before="100" w:beforeAutospacing="1" w:after="105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201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внимательно изучает предлагаемые страховщиком правила страхования и условия договора страхования; </w:t>
      </w:r>
    </w:p>
    <w:p w:rsidR="0072019A" w:rsidRPr="0072019A" w:rsidRDefault="0072019A" w:rsidP="0072019A">
      <w:pPr>
        <w:numPr>
          <w:ilvl w:val="0"/>
          <w:numId w:val="1"/>
        </w:numPr>
        <w:spacing w:before="100" w:beforeAutospacing="1" w:after="105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201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заключает договор страхования; </w:t>
      </w:r>
    </w:p>
    <w:p w:rsidR="0072019A" w:rsidRPr="0072019A" w:rsidRDefault="0072019A" w:rsidP="0072019A">
      <w:pPr>
        <w:numPr>
          <w:ilvl w:val="0"/>
          <w:numId w:val="1"/>
        </w:numPr>
        <w:spacing w:before="100" w:beforeAutospacing="1" w:after="105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2019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оплачивает 50% страховой премии. </w:t>
      </w:r>
    </w:p>
    <w:p w:rsidR="0072019A" w:rsidRPr="0072019A" w:rsidRDefault="0072019A" w:rsidP="0072019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2019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2. После вступления в силу договора страхования </w:t>
      </w:r>
      <w:proofErr w:type="spellStart"/>
      <w:r w:rsidRPr="0072019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сельхозтоваропроизводитель</w:t>
      </w:r>
      <w:proofErr w:type="spellEnd"/>
      <w:r w:rsidRPr="0072019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формирует комплект документов и подает заявление в орган управления АПК субъекта Российской Федерации на получение субсидии.</w:t>
      </w:r>
    </w:p>
    <w:p w:rsidR="0072019A" w:rsidRPr="0072019A" w:rsidRDefault="0072019A" w:rsidP="0072019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2019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3. По итогам рассмотрения представленных страхователем заявления и документов в случае их соответствия требованиям действующего законодательства орган управления АПК субъекта Российской Федерации принимает решение о предоставлении государственной поддержки и перечисляет на счет страховой организации оставшиеся 50% страховой премии по договору страхования за счет средств регионального и федерального бюджетов.</w:t>
      </w:r>
    </w:p>
    <w:p w:rsidR="0072019A" w:rsidRPr="0072019A" w:rsidRDefault="0072019A" w:rsidP="0072019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72019A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4. По окончании отчетного периода органы управления АПК субъектов Российской Федерации предоставляют отчетность в Минсельхоз России, на основании которой оценивается выполнение показателей эффективности оказания государственной поддержки, а также потребность региональных бюджетов в средствах федерального бюджета на следующий период.</w:t>
      </w:r>
    </w:p>
    <w:sectPr w:rsidR="0072019A" w:rsidRPr="0072019A" w:rsidSect="0072019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 type B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954EF"/>
    <w:multiLevelType w:val="multilevel"/>
    <w:tmpl w:val="22F8F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019A"/>
    <w:rsid w:val="0026139C"/>
    <w:rsid w:val="002A3EEC"/>
    <w:rsid w:val="0072019A"/>
    <w:rsid w:val="00B57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0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0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01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0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0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01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0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8276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41612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85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561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15794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1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Минсельхоз 15.</dc:creator>
  <cp:lastModifiedBy>Минсельхоз 28.</cp:lastModifiedBy>
  <cp:revision>2</cp:revision>
  <dcterms:created xsi:type="dcterms:W3CDTF">2014-04-08T12:41:00Z</dcterms:created>
  <dcterms:modified xsi:type="dcterms:W3CDTF">2014-04-08T12:41:00Z</dcterms:modified>
</cp:coreProperties>
</file>